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CE8" w:rsidRDefault="00176CE8" w:rsidP="00176C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176CE8" w:rsidRDefault="00176CE8" w:rsidP="00176C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176CE8" w:rsidRDefault="00176CE8" w:rsidP="00176C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176CE8" w:rsidRDefault="00176CE8" w:rsidP="00176C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176CE8" w:rsidRDefault="00176CE8" w:rsidP="00176C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176CE8" w:rsidRDefault="00176CE8" w:rsidP="00176CE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6CE8" w:rsidRDefault="00176CE8" w:rsidP="00176CE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6CE8" w:rsidRPr="00176CE8" w:rsidRDefault="00176CE8" w:rsidP="00176CE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6CE8" w:rsidRDefault="00176CE8" w:rsidP="00176C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ИНФОРМАЦИОННЫЙ МАТЕРИАЛ</w:t>
      </w:r>
    </w:p>
    <w:p w:rsidR="00176CE8" w:rsidRDefault="00176CE8" w:rsidP="00176CE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6CE8" w:rsidRDefault="00176CE8" w:rsidP="00176CE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6CE8" w:rsidRDefault="00176CE8" w:rsidP="00176CE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6CE8" w:rsidRDefault="00176CE8" w:rsidP="00176C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r>
        <w:rPr>
          <w:rFonts w:ascii="Times New Roman" w:hAnsi="Times New Roman"/>
          <w:b/>
          <w:sz w:val="32"/>
          <w:szCs w:val="32"/>
        </w:rPr>
        <w:t xml:space="preserve">ЖИЛИЩНО-КОММУНАЛЬНОЕ ХОЗЯЙСТВО </w:t>
      </w:r>
      <w:r w:rsidR="002E0B92" w:rsidRPr="002E0B92">
        <w:rPr>
          <w:rFonts w:ascii="Times New Roman" w:hAnsi="Times New Roman"/>
          <w:b/>
          <w:sz w:val="32"/>
          <w:szCs w:val="32"/>
        </w:rPr>
        <w:br/>
      </w:r>
      <w:r>
        <w:rPr>
          <w:rFonts w:ascii="Times New Roman" w:hAnsi="Times New Roman"/>
          <w:b/>
          <w:sz w:val="32"/>
          <w:szCs w:val="32"/>
        </w:rPr>
        <w:t>Г. МИНСКА: ПРОБЛЕМЫ И ПЕРСПЕКТИВЫ РАЗВИТИЯ</w:t>
      </w:r>
    </w:p>
    <w:bookmarkEnd w:id="0"/>
    <w:p w:rsidR="00176CE8" w:rsidRDefault="00176CE8" w:rsidP="00176CE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6CE8" w:rsidRDefault="00176CE8" w:rsidP="00176CE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6CE8" w:rsidRDefault="00176CE8" w:rsidP="00176CE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  <w:r w:rsidRPr="00176CE8">
        <w:rPr>
          <w:rFonts w:ascii="Times New Roman" w:hAnsi="Times New Roman" w:cs="Times New Roman"/>
          <w:sz w:val="32"/>
          <w:szCs w:val="32"/>
        </w:rPr>
        <w:t>Информация подготовлена по материалам Городского объединения «Минское городское жилищное хозяйство»</w:t>
      </w: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="004A1900">
        <w:rPr>
          <w:rFonts w:ascii="Times New Roman" w:hAnsi="Times New Roman" w:cs="Times New Roman"/>
          <w:sz w:val="32"/>
          <w:szCs w:val="32"/>
        </w:rPr>
        <w:t>октябрь</w:t>
      </w:r>
      <w:r>
        <w:rPr>
          <w:rFonts w:ascii="Times New Roman" w:hAnsi="Times New Roman" w:cs="Times New Roman"/>
          <w:sz w:val="32"/>
          <w:szCs w:val="32"/>
        </w:rPr>
        <w:t xml:space="preserve"> 2013)</w:t>
      </w: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Минск 2013</w:t>
      </w:r>
    </w:p>
    <w:p w:rsidR="00176CE8" w:rsidRDefault="00176CE8" w:rsidP="00176CE8">
      <w:pPr>
        <w:spacing w:after="0" w:line="240" w:lineRule="auto"/>
        <w:ind w:left="4248"/>
        <w:rPr>
          <w:rFonts w:ascii="Times New Roman" w:hAnsi="Times New Roman" w:cs="Times New Roman"/>
          <w:sz w:val="32"/>
          <w:szCs w:val="32"/>
        </w:rPr>
      </w:pPr>
    </w:p>
    <w:p w:rsidR="00E45001" w:rsidRDefault="00E45001" w:rsidP="00230D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45001" w:rsidRDefault="00E45001" w:rsidP="00230D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D48F1" w:rsidRPr="00176CE8" w:rsidRDefault="009D48F1" w:rsidP="00230DB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76CE8">
        <w:rPr>
          <w:rFonts w:ascii="Times New Roman" w:hAnsi="Times New Roman" w:cs="Times New Roman"/>
          <w:sz w:val="32"/>
          <w:szCs w:val="32"/>
        </w:rPr>
        <w:lastRenderedPageBreak/>
        <w:t>Жилищно-коммунальное хозяйство г. Минска: проблемы и перспективы развития</w:t>
      </w:r>
    </w:p>
    <w:p w:rsidR="009D48F1" w:rsidRPr="009D48F1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Решением проблем и вопросов населения по эксплуатации и содержанию жилищного фонда, привлечением населения к управлению жилищным фондом занимается Городское объединение «Минское городское жилищное хозяйство» (далее - Объединение) и организации, входящие в его состав. 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6CE8">
        <w:rPr>
          <w:rFonts w:ascii="Times New Roman" w:hAnsi="Times New Roman" w:cs="Times New Roman"/>
          <w:sz w:val="26"/>
          <w:szCs w:val="26"/>
        </w:rPr>
        <w:t>Основными функциями жилищно-эксплуатационных объединений являются обеспечение содержания и сохранности жилищного фонда, надлежащего его использования, контроль за соблюдением жильцами правил содержания и пользования жилыми и нежилыми помещениями и придомовой территорией в соответствии с требованиями Жилищного кодекса Республики Беларусь; организация эксплуатации, технического обслуживания и санитарного содержания жилищного фонда;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 xml:space="preserve"> планирование и организация всех видов ремонта, включая реконструкцию жилых домов.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На техническом обслуживании жилищных организаций, входящих в состав Объединения, находятся 6 579 жилых домов общей площадью 32,4 млн. кв. метров, в том числе – 5 215 домов местных Советов, 1 226 домов ЖСК, 138 домов, находящихся на балансе ведомств, товариществ собственников и коллективов индивидуальных застройщиков.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оммунальные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предприятия осуществляют функции по аварийному обслуживанию жилфонда, материально-техническому обеспечению деятельности предприятий и организаций системы жилищно-коммунального хозяйства, сбору, вывозу и обезвреживанию твердых коммунальных отходов, механизированной уборке города.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Среднесписочная численность работников предприятий Объединения за январь-август составила 12 374 человека. Средняя заработная плата по жилищным предприятиям за январь-август составила 4 131,4 тыс. рублей, по коммунальным предприятиям – 6 090,0 тыс. рублей.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В состав Объединения входит 10 УП ЖРЭО районов, объединяющих 129 УП ЖЭС и КУП ЖЭУ, ЭКУП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СоколКоммунСервис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» и 6 коммунальных предприятий. В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инске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функционируют 42 расчетно-справочных центра, которые выполняют функции начисления жилищно-коммунальных платежей, выдачи различного рода справок, регистрации и снятия с регистрационного учета граждан, заключения договоров.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="00230DB7" w:rsidRPr="004A1900">
        <w:rPr>
          <w:rFonts w:ascii="Times New Roman" w:hAnsi="Times New Roman" w:cs="Times New Roman"/>
          <w:sz w:val="26"/>
          <w:szCs w:val="26"/>
        </w:rPr>
        <w:tab/>
      </w:r>
      <w:r w:rsidRPr="00176CE8">
        <w:rPr>
          <w:rFonts w:ascii="Times New Roman" w:hAnsi="Times New Roman" w:cs="Times New Roman"/>
          <w:sz w:val="26"/>
          <w:szCs w:val="26"/>
        </w:rPr>
        <w:t xml:space="preserve">Постановлением Совета Министров Республики Беларусь тарифы на жилищно-коммунальные услуги, обеспечивающие полное возмещение экономически обоснованных затрат на их оказание установлены в следующем размере: </w:t>
      </w:r>
    </w:p>
    <w:tbl>
      <w:tblPr>
        <w:tblStyle w:val="a3"/>
        <w:tblpPr w:leftFromText="180" w:rightFromText="180" w:vertAnchor="text" w:tblpY="1"/>
        <w:tblOverlap w:val="never"/>
        <w:tblW w:w="9801" w:type="dxa"/>
        <w:tblLook w:val="04A0" w:firstRow="1" w:lastRow="0" w:firstColumn="1" w:lastColumn="0" w:noHBand="0" w:noVBand="1"/>
      </w:tblPr>
      <w:tblGrid>
        <w:gridCol w:w="4644"/>
        <w:gridCol w:w="2835"/>
        <w:gridCol w:w="2322"/>
      </w:tblGrid>
      <w:tr w:rsidR="00574A5C" w:rsidRPr="00176CE8" w:rsidTr="00574A5C">
        <w:tc>
          <w:tcPr>
            <w:tcW w:w="4644" w:type="dxa"/>
          </w:tcPr>
          <w:p w:rsidR="00574A5C" w:rsidRPr="00176CE8" w:rsidRDefault="00574A5C" w:rsidP="00574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835" w:type="dxa"/>
          </w:tcPr>
          <w:p w:rsidR="00574A5C" w:rsidRPr="00176CE8" w:rsidRDefault="00574A5C" w:rsidP="00574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Стоимость,</w:t>
            </w:r>
          </w:p>
        </w:tc>
        <w:tc>
          <w:tcPr>
            <w:tcW w:w="2322" w:type="dxa"/>
          </w:tcPr>
          <w:p w:rsidR="00574A5C" w:rsidRPr="00176CE8" w:rsidRDefault="00574A5C" w:rsidP="00574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</w:tr>
      <w:tr w:rsidR="00574A5C" w:rsidRPr="00176CE8" w:rsidTr="00574A5C">
        <w:tc>
          <w:tcPr>
            <w:tcW w:w="4644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2835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322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15,4%</w:t>
            </w:r>
          </w:p>
        </w:tc>
      </w:tr>
      <w:tr w:rsidR="00574A5C" w:rsidRPr="00176CE8" w:rsidTr="00574A5C">
        <w:tc>
          <w:tcPr>
            <w:tcW w:w="4644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тепловая энергия для нужд отопления и горячего водоснабжения</w:t>
            </w:r>
          </w:p>
        </w:tc>
        <w:tc>
          <w:tcPr>
            <w:tcW w:w="2835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240 000 рублей за 1 Гкал</w:t>
            </w:r>
          </w:p>
        </w:tc>
        <w:tc>
          <w:tcPr>
            <w:tcW w:w="2322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574A5C" w:rsidRPr="00176CE8" w:rsidTr="00574A5C">
        <w:tc>
          <w:tcPr>
            <w:tcW w:w="4644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 и канализация</w:t>
            </w:r>
          </w:p>
        </w:tc>
        <w:tc>
          <w:tcPr>
            <w:tcW w:w="2835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2322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</w:tr>
      <w:tr w:rsidR="00574A5C" w:rsidRPr="00176CE8" w:rsidTr="00574A5C">
        <w:tc>
          <w:tcPr>
            <w:tcW w:w="4644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пользование лифтами</w:t>
            </w:r>
          </w:p>
        </w:tc>
        <w:tc>
          <w:tcPr>
            <w:tcW w:w="2835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8200</w:t>
            </w:r>
          </w:p>
        </w:tc>
        <w:tc>
          <w:tcPr>
            <w:tcW w:w="2322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41,4%</w:t>
            </w:r>
          </w:p>
        </w:tc>
      </w:tr>
      <w:tr w:rsidR="00574A5C" w:rsidRPr="00176CE8" w:rsidTr="00574A5C">
        <w:tc>
          <w:tcPr>
            <w:tcW w:w="4644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</w:p>
        </w:tc>
        <w:tc>
          <w:tcPr>
            <w:tcW w:w="2835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841,7 руб. за 1 кВт час</w:t>
            </w:r>
          </w:p>
        </w:tc>
        <w:tc>
          <w:tcPr>
            <w:tcW w:w="2322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</w:tr>
      <w:tr w:rsidR="00574A5C" w:rsidRPr="00176CE8" w:rsidTr="00574A5C">
        <w:tc>
          <w:tcPr>
            <w:tcW w:w="4644" w:type="dxa"/>
          </w:tcPr>
          <w:p w:rsidR="00574A5C" w:rsidRPr="00176CE8" w:rsidRDefault="00574A5C" w:rsidP="004E5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газ: </w:t>
            </w:r>
          </w:p>
          <w:p w:rsidR="00574A5C" w:rsidRPr="00176CE8" w:rsidRDefault="00574A5C" w:rsidP="00574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при наличии счетчика</w:t>
            </w:r>
          </w:p>
          <w:p w:rsidR="00574A5C" w:rsidRPr="00176CE8" w:rsidRDefault="00574A5C" w:rsidP="00574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без счетчика</w:t>
            </w:r>
          </w:p>
        </w:tc>
        <w:tc>
          <w:tcPr>
            <w:tcW w:w="2835" w:type="dxa"/>
          </w:tcPr>
          <w:p w:rsidR="00574A5C" w:rsidRPr="00176CE8" w:rsidRDefault="00574A5C" w:rsidP="00955403">
            <w:pPr>
              <w:rPr>
                <w:sz w:val="24"/>
                <w:szCs w:val="24"/>
              </w:rPr>
            </w:pPr>
          </w:p>
          <w:p w:rsidR="00574A5C" w:rsidRPr="00176CE8" w:rsidRDefault="00574A5C" w:rsidP="00955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2095,1 руб. за 1 куб. метр</w:t>
            </w:r>
          </w:p>
          <w:p w:rsidR="00574A5C" w:rsidRPr="00176CE8" w:rsidRDefault="00574A5C" w:rsidP="00955403">
            <w:pPr>
              <w:rPr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16760,8 руб. за 1 куб. метр</w:t>
            </w:r>
          </w:p>
        </w:tc>
        <w:tc>
          <w:tcPr>
            <w:tcW w:w="2322" w:type="dxa"/>
          </w:tcPr>
          <w:p w:rsidR="00574A5C" w:rsidRPr="00176CE8" w:rsidRDefault="00574A5C" w:rsidP="00955403">
            <w:pPr>
              <w:rPr>
                <w:sz w:val="24"/>
                <w:szCs w:val="24"/>
              </w:rPr>
            </w:pPr>
            <w:r w:rsidRPr="00176CE8">
              <w:rPr>
                <w:sz w:val="24"/>
                <w:szCs w:val="24"/>
              </w:rPr>
              <w:t>66,4 %</w:t>
            </w:r>
          </w:p>
        </w:tc>
      </w:tr>
    </w:tbl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С 01.09.2013 года постановлением Совета Министров Республики Беларусь от 28.08.2013 № 756 «О внесении изменений в постановление Совета Министров РБ от 04.02.2011 №138» повышены тарифы на электрическую энергию для граждан, проживающих в жилых домах (квартирах):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оснащенных приборами индивидуального учета и оборудованных электроплитами – на 11,8% (479,1 руб. за 1 кВт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ас);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оснащенных приборами индивидуального учета и не оборудованных электроплитами – на 11,8% (563,8 руб. за 1 кВт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ч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 xml:space="preserve">ас). 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="00230DB7" w:rsidRPr="004A1900">
        <w:rPr>
          <w:rFonts w:ascii="Times New Roman" w:hAnsi="Times New Roman" w:cs="Times New Roman"/>
          <w:sz w:val="26"/>
          <w:szCs w:val="26"/>
        </w:rPr>
        <w:tab/>
      </w:r>
      <w:r w:rsidRPr="00176CE8">
        <w:rPr>
          <w:rFonts w:ascii="Times New Roman" w:hAnsi="Times New Roman" w:cs="Times New Roman"/>
          <w:sz w:val="26"/>
          <w:szCs w:val="26"/>
        </w:rPr>
        <w:t>Кроме того, постановлением Совета Министров Республики Беларусь от 27.09.2013 № 849 «О внесении изменений в постановление Совета Министров РБ от 04.02.2011 №138» установлен тариф на тепловую энергию для нужд отопления и горячего водоснабжения в размере 70 898,5 рублей (увеличение – 3%).Также данным постановлением увеличены тарифы на газ природный, используемый в жилых домах и квартирах: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при наличии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приборов индивидуального учета расхода газа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 xml:space="preserve"> с установлен тариф в размере 1232,4 рублей за 1 куб. метр (увеличение –32%);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при отсутствии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приборов индивидуального учета расхода газа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 xml:space="preserve"> с установлен тариф в размере 9850,0 рублей с одного проживающего в месяц (увеличение – 32%). 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="00230DB7" w:rsidRPr="004A1900">
        <w:rPr>
          <w:rFonts w:ascii="Times New Roman" w:hAnsi="Times New Roman" w:cs="Times New Roman"/>
          <w:sz w:val="26"/>
          <w:szCs w:val="26"/>
        </w:rPr>
        <w:tab/>
      </w:r>
      <w:r w:rsidRPr="00176CE8">
        <w:rPr>
          <w:rFonts w:ascii="Times New Roman" w:hAnsi="Times New Roman" w:cs="Times New Roman"/>
          <w:sz w:val="26"/>
          <w:szCs w:val="26"/>
        </w:rPr>
        <w:t xml:space="preserve">Решением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Мингорисполкома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от 21.03.2013 № 701 утвержден ввод площади после капитального ремонта жилищного фонда на 2013 год в размере 580,9 тыс. кв. метров. Для выполнения программы капитального ремонта жилищного фонда в 2013 году предусмотрены финансовые средства в сумме 914,5 млрд. рублей (бюджет – 560,0 млрд. рублей, отчисления населения и арендаторов – 354,5 млрд. рублей). 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="00230DB7" w:rsidRPr="004A1900">
        <w:rPr>
          <w:rFonts w:ascii="Times New Roman" w:hAnsi="Times New Roman" w:cs="Times New Roman"/>
          <w:sz w:val="26"/>
          <w:szCs w:val="26"/>
        </w:rPr>
        <w:tab/>
      </w:r>
      <w:r w:rsidRPr="00176CE8">
        <w:rPr>
          <w:rFonts w:ascii="Times New Roman" w:hAnsi="Times New Roman" w:cs="Times New Roman"/>
          <w:sz w:val="26"/>
          <w:szCs w:val="26"/>
        </w:rPr>
        <w:t xml:space="preserve">За 9 месяцев 2013 года ожидаемый ввод площади после капитального ремонта жилищного фонда составляет 316,8 тыс. кв. метров или 100,0 % от плана. 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="00230DB7" w:rsidRPr="004A1900">
        <w:rPr>
          <w:rFonts w:ascii="Times New Roman" w:hAnsi="Times New Roman" w:cs="Times New Roman"/>
          <w:sz w:val="26"/>
          <w:szCs w:val="26"/>
        </w:rPr>
        <w:tab/>
      </w:r>
      <w:r w:rsidRPr="00176CE8">
        <w:rPr>
          <w:rFonts w:ascii="Times New Roman" w:hAnsi="Times New Roman" w:cs="Times New Roman"/>
          <w:sz w:val="26"/>
          <w:szCs w:val="26"/>
        </w:rPr>
        <w:t>В 2013 году запланирована замена 190 лифтов. Предусмотрены финансовые средства в сумме 73,1 млрд. рублей. По состоянию на 01.10.2013 заменено 145 лифтов. По состоянию на 01.10.2013 целевые бюджетные средства освоены в размере 45,9 млрд. руб.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="00230DB7" w:rsidRPr="004A1900">
        <w:rPr>
          <w:rFonts w:ascii="Times New Roman" w:hAnsi="Times New Roman" w:cs="Times New Roman"/>
          <w:sz w:val="26"/>
          <w:szCs w:val="26"/>
        </w:rPr>
        <w:tab/>
      </w:r>
      <w:r w:rsidRPr="00176CE8">
        <w:rPr>
          <w:rFonts w:ascii="Times New Roman" w:hAnsi="Times New Roman" w:cs="Times New Roman"/>
          <w:sz w:val="26"/>
          <w:szCs w:val="26"/>
        </w:rPr>
        <w:t>За 9 месяцев 2013 года проведено 2342 собрания по заключению договоров на ремонт подъездов с привлечением сре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аждан, что позволило с привлечением средств граждан отремонтировать 1665 подъездов на сумму 7243,32 млн. рублей (процент участия жильцов в финансировании работ по ремонту подъездов составил 73,3%). Всего за 9 месяцев 2013 года отремонтировано 1849 подъездов, что составляет 73% от годового плана.</w:t>
      </w:r>
      <w:r w:rsidR="00230DB7" w:rsidRPr="00176CE8">
        <w:rPr>
          <w:rFonts w:ascii="Times New Roman" w:hAnsi="Times New Roman" w:cs="Times New Roman"/>
          <w:sz w:val="26"/>
          <w:szCs w:val="26"/>
        </w:rPr>
        <w:tab/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="00230DB7" w:rsidRPr="004A1900">
        <w:rPr>
          <w:rFonts w:ascii="Times New Roman" w:hAnsi="Times New Roman" w:cs="Times New Roman"/>
          <w:sz w:val="26"/>
          <w:szCs w:val="26"/>
        </w:rPr>
        <w:tab/>
      </w:r>
      <w:r w:rsidRPr="00176CE8">
        <w:rPr>
          <w:rFonts w:ascii="Times New Roman" w:hAnsi="Times New Roman" w:cs="Times New Roman"/>
          <w:sz w:val="26"/>
          <w:szCs w:val="26"/>
        </w:rPr>
        <w:t xml:space="preserve">За 9 месяцев 2013 года УП ЖРЭО районов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инска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выполнены ремонтные работы на 480 дворовых территориях (план 465) с широким привлечением населения, при поддержке КТОС, старших по подъездам, общественных объединений. 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="00230DB7" w:rsidRPr="004A1900">
        <w:rPr>
          <w:rFonts w:ascii="Times New Roman" w:hAnsi="Times New Roman" w:cs="Times New Roman"/>
          <w:sz w:val="26"/>
          <w:szCs w:val="26"/>
        </w:rPr>
        <w:tab/>
      </w:r>
      <w:r w:rsidRPr="00176CE8">
        <w:rPr>
          <w:rFonts w:ascii="Times New Roman" w:hAnsi="Times New Roman" w:cs="Times New Roman"/>
          <w:sz w:val="26"/>
          <w:szCs w:val="26"/>
        </w:rPr>
        <w:t>За отчетный период выполнен ямочный ремонт на 170,8 тыс. кв. метров асфальтовых покрытий дворовых проездов при плановом задании 163,0 тыс. кв. метров, что составило 105 % выполнения запланированных работ.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="00230DB7" w:rsidRPr="004A1900">
        <w:rPr>
          <w:rFonts w:ascii="Times New Roman" w:hAnsi="Times New Roman" w:cs="Times New Roman"/>
          <w:sz w:val="26"/>
          <w:szCs w:val="26"/>
        </w:rPr>
        <w:tab/>
      </w:r>
      <w:r w:rsidRPr="00176CE8">
        <w:rPr>
          <w:rFonts w:ascii="Times New Roman" w:hAnsi="Times New Roman" w:cs="Times New Roman"/>
          <w:sz w:val="26"/>
          <w:szCs w:val="26"/>
        </w:rPr>
        <w:t xml:space="preserve">В рамках плана капитального ремонта благоустройства на 2013 год планируется выполнить работы по реконструкции детских игровых площадок на 47 дворовых территориях, установить 547 единиц нового детского игрового </w:t>
      </w:r>
      <w:r w:rsidRPr="00176CE8">
        <w:rPr>
          <w:rFonts w:ascii="Times New Roman" w:hAnsi="Times New Roman" w:cs="Times New Roman"/>
          <w:sz w:val="26"/>
          <w:szCs w:val="26"/>
        </w:rPr>
        <w:lastRenderedPageBreak/>
        <w:t>оборудования и 1906 единиц малых архитектурных форм, выполнить реконструкцию и обустройство 73 площадок для сбора отходов.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Организация работы по обслуживанию жилищного фонда рабочими по комплексному обслуживанию жилых домов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 целях привлечения высококвалифицированных рабочих в УП «ЖЭС №13 ЖРЭО Центрального района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инска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», УП «ЖЭС №32 ЖРЭО Заводского района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г.Минска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», КУП «ЖЭУ №128 ЖРЭО №2 Фрунзенского района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г.Минска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>» с 01.03.2013 внедрена практика обслуживания жилищного фонда рабочими по комплексному обслуживанию и ремонту зданий и сооружений.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 результате проведенных мероприятий рост нормы выработки достиг 127%, средняя заработная плата рабочих составила 6,5 млн. рублей, при этом темп роста производительности труда по добавленной стоимости опережает темп роста заработной платы на 4%.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Учитывая положительные результаты эксперимента, с 01.06.2013 еще в восьми УП ЖЭС, КУП ЖЭУ внедрена практика обслуживания жилищного фонда рабочими по комплексному обслуживанию и ремонту зданий и сооружений. Относительно высокий уровень оплаты труда позволяет обеспечить материальную заинтересованность и снизить показатели текучести кадров. С 2014 года планируется внедрить данную практику обслуживания во всех УП ЖЭС, КУП ЖЭУ.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Изменение периодичности выполнения работ по техническому обслуживанию жилищного фонда</w:t>
      </w:r>
    </w:p>
    <w:p w:rsidR="00230DB7" w:rsidRDefault="009D48F1" w:rsidP="00176C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 связи со вступлением в силу постановления Министерства жилищно-коммунального хозяйства Республики Беларусь от 20.05.2013 № 12 техническое обслуживание жилищного фонда производится с новой периодичностью. Значительные изменения периодичности коснулись работ по поддержанию и восстановлению надлежащего санитарного состояния жилых домов, </w:t>
      </w:r>
      <w:r w:rsidR="00176CE8">
        <w:rPr>
          <w:rFonts w:ascii="Times New Roman" w:hAnsi="Times New Roman" w:cs="Times New Roman"/>
          <w:sz w:val="26"/>
          <w:szCs w:val="26"/>
        </w:rPr>
        <w:t>уборке мест общего пользования.</w:t>
      </w:r>
    </w:p>
    <w:p w:rsidR="00176CE8" w:rsidRPr="00176CE8" w:rsidRDefault="00176CE8" w:rsidP="00176C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660" w:type="dxa"/>
        <w:tblLook w:val="04A0" w:firstRow="1" w:lastRow="0" w:firstColumn="1" w:lastColumn="0" w:noHBand="0" w:noVBand="1"/>
      </w:tblPr>
      <w:tblGrid>
        <w:gridCol w:w="817"/>
        <w:gridCol w:w="3544"/>
        <w:gridCol w:w="2977"/>
        <w:gridCol w:w="2322"/>
      </w:tblGrid>
      <w:tr w:rsidR="00230DB7" w:rsidRPr="00176CE8" w:rsidTr="00230DB7">
        <w:tc>
          <w:tcPr>
            <w:tcW w:w="817" w:type="dxa"/>
          </w:tcPr>
          <w:p w:rsidR="00230DB7" w:rsidRPr="00176CE8" w:rsidRDefault="00230DB7" w:rsidP="004E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230DB7" w:rsidRPr="00176CE8" w:rsidRDefault="00230DB7" w:rsidP="004E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977" w:type="dxa"/>
          </w:tcPr>
          <w:p w:rsidR="00230DB7" w:rsidRPr="00176CE8" w:rsidRDefault="00230DB7" w:rsidP="004E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Периодичность до принятия Постановления №12</w:t>
            </w:r>
          </w:p>
        </w:tc>
        <w:tc>
          <w:tcPr>
            <w:tcW w:w="2322" w:type="dxa"/>
          </w:tcPr>
          <w:p w:rsidR="00230DB7" w:rsidRPr="00176CE8" w:rsidRDefault="00230DB7" w:rsidP="004E0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Периодичность в соответствии с Постановлением №12</w:t>
            </w:r>
          </w:p>
        </w:tc>
      </w:tr>
      <w:tr w:rsidR="00230DB7" w:rsidRPr="00176CE8" w:rsidTr="00230DB7">
        <w:tc>
          <w:tcPr>
            <w:tcW w:w="817" w:type="dxa"/>
          </w:tcPr>
          <w:p w:rsidR="00230DB7" w:rsidRPr="00176CE8" w:rsidRDefault="00230DB7" w:rsidP="0018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30DB7" w:rsidRPr="00176CE8" w:rsidRDefault="00230DB7" w:rsidP="0018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Сухая уборка мест общего пользования от мусора</w:t>
            </w:r>
          </w:p>
        </w:tc>
        <w:tc>
          <w:tcPr>
            <w:tcW w:w="2977" w:type="dxa"/>
          </w:tcPr>
          <w:p w:rsidR="00230DB7" w:rsidRPr="00176CE8" w:rsidRDefault="00230DB7" w:rsidP="0023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ранее выполнялось влажное подметание лестничной клетки – 1 раз в день </w:t>
            </w:r>
          </w:p>
          <w:p w:rsidR="00230DB7" w:rsidRPr="00176CE8" w:rsidRDefault="00230DB7" w:rsidP="001862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(5-7 раз в неделю)</w:t>
            </w:r>
          </w:p>
        </w:tc>
        <w:tc>
          <w:tcPr>
            <w:tcW w:w="2322" w:type="dxa"/>
          </w:tcPr>
          <w:p w:rsidR="00230DB7" w:rsidRPr="00176CE8" w:rsidRDefault="00230DB7" w:rsidP="001862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0DB7" w:rsidRPr="00176CE8" w:rsidRDefault="00230DB7" w:rsidP="001862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0DB7" w:rsidRPr="00176CE8" w:rsidRDefault="00230DB7" w:rsidP="001862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0DB7" w:rsidRPr="00176CE8" w:rsidRDefault="00230DB7" w:rsidP="00186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3 раза в неделю</w:t>
            </w:r>
          </w:p>
        </w:tc>
      </w:tr>
      <w:tr w:rsidR="00230DB7" w:rsidRPr="00176CE8" w:rsidTr="00230DB7">
        <w:tc>
          <w:tcPr>
            <w:tcW w:w="817" w:type="dxa"/>
          </w:tcPr>
          <w:p w:rsidR="00230DB7" w:rsidRPr="00176CE8" w:rsidRDefault="00230DB7" w:rsidP="00846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230DB7" w:rsidRPr="00176CE8" w:rsidRDefault="00230DB7" w:rsidP="00846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Мойка и дезинфекция лестничной клетки</w:t>
            </w:r>
          </w:p>
        </w:tc>
        <w:tc>
          <w:tcPr>
            <w:tcW w:w="2977" w:type="dxa"/>
          </w:tcPr>
          <w:p w:rsidR="00230DB7" w:rsidRPr="004A1900" w:rsidRDefault="00230DB7" w:rsidP="00846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1 раз в неделю </w:t>
            </w:r>
          </w:p>
          <w:p w:rsidR="00230DB7" w:rsidRPr="004A1900" w:rsidRDefault="00230DB7" w:rsidP="00846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900">
              <w:rPr>
                <w:rFonts w:ascii="Times New Roman" w:hAnsi="Times New Roman" w:cs="Times New Roman"/>
                <w:sz w:val="24"/>
                <w:szCs w:val="24"/>
              </w:rPr>
              <w:t>(4 раза в месяц)</w:t>
            </w:r>
          </w:p>
        </w:tc>
        <w:tc>
          <w:tcPr>
            <w:tcW w:w="2322" w:type="dxa"/>
          </w:tcPr>
          <w:p w:rsidR="00230DB7" w:rsidRPr="004A1900" w:rsidRDefault="00230DB7" w:rsidP="00846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DB7" w:rsidRPr="00176CE8" w:rsidRDefault="00230DB7" w:rsidP="00846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</w:tr>
      <w:tr w:rsidR="00230DB7" w:rsidRPr="00176CE8" w:rsidTr="00230DB7">
        <w:tc>
          <w:tcPr>
            <w:tcW w:w="817" w:type="dxa"/>
          </w:tcPr>
          <w:p w:rsidR="00230DB7" w:rsidRPr="00176CE8" w:rsidRDefault="00230DB7" w:rsidP="0070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230DB7" w:rsidRPr="00176CE8" w:rsidRDefault="00230DB7" w:rsidP="0070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Уборка кабин лифтов</w:t>
            </w:r>
          </w:p>
        </w:tc>
        <w:tc>
          <w:tcPr>
            <w:tcW w:w="2977" w:type="dxa"/>
          </w:tcPr>
          <w:p w:rsidR="00230DB7" w:rsidRPr="00176CE8" w:rsidRDefault="00230DB7" w:rsidP="00707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 Входила в состав влажного подметания – 1 раз в день</w:t>
            </w:r>
          </w:p>
        </w:tc>
        <w:tc>
          <w:tcPr>
            <w:tcW w:w="2322" w:type="dxa"/>
          </w:tcPr>
          <w:p w:rsidR="00230DB7" w:rsidRPr="00176CE8" w:rsidRDefault="00230DB7" w:rsidP="007076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176C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</w:t>
            </w:r>
            <w:proofErr w:type="spellEnd"/>
            <w:r w:rsidRPr="00176C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5 </w:t>
            </w:r>
            <w:proofErr w:type="spellStart"/>
            <w:r w:rsidRPr="00176C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дней</w:t>
            </w:r>
            <w:proofErr w:type="spellEnd"/>
          </w:p>
        </w:tc>
      </w:tr>
      <w:tr w:rsidR="00230DB7" w:rsidRPr="00176CE8" w:rsidTr="00230DB7">
        <w:tc>
          <w:tcPr>
            <w:tcW w:w="817" w:type="dxa"/>
          </w:tcPr>
          <w:p w:rsidR="00230DB7" w:rsidRPr="00176CE8" w:rsidRDefault="00230DB7" w:rsidP="00945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230DB7" w:rsidRPr="00176CE8" w:rsidRDefault="00230DB7" w:rsidP="00945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Мойка окон</w:t>
            </w:r>
          </w:p>
        </w:tc>
        <w:tc>
          <w:tcPr>
            <w:tcW w:w="2977" w:type="dxa"/>
          </w:tcPr>
          <w:p w:rsidR="00230DB7" w:rsidRPr="00176CE8" w:rsidRDefault="00230DB7" w:rsidP="00945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2322" w:type="dxa"/>
          </w:tcPr>
          <w:p w:rsidR="00230DB7" w:rsidRPr="00176CE8" w:rsidRDefault="00230DB7" w:rsidP="00945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 раз в год (весной)</w:t>
            </w:r>
          </w:p>
        </w:tc>
      </w:tr>
      <w:tr w:rsidR="00230DB7" w:rsidRPr="00176CE8" w:rsidTr="00230DB7">
        <w:tc>
          <w:tcPr>
            <w:tcW w:w="817" w:type="dxa"/>
          </w:tcPr>
          <w:p w:rsidR="00230DB7" w:rsidRPr="00176CE8" w:rsidRDefault="00230DB7" w:rsidP="00E0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230DB7" w:rsidRPr="00176CE8" w:rsidRDefault="00230DB7" w:rsidP="00E0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Чистка загрузочного клапан мусоропровода</w:t>
            </w:r>
          </w:p>
        </w:tc>
        <w:tc>
          <w:tcPr>
            <w:tcW w:w="2977" w:type="dxa"/>
          </w:tcPr>
          <w:p w:rsidR="00230DB7" w:rsidRPr="00176CE8" w:rsidRDefault="00230DB7" w:rsidP="00E0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322" w:type="dxa"/>
          </w:tcPr>
          <w:p w:rsidR="00230DB7" w:rsidRPr="00176CE8" w:rsidRDefault="00230DB7" w:rsidP="00E03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</w:tr>
      <w:tr w:rsidR="00230DB7" w:rsidRPr="00176CE8" w:rsidTr="00230DB7">
        <w:tc>
          <w:tcPr>
            <w:tcW w:w="817" w:type="dxa"/>
          </w:tcPr>
          <w:p w:rsidR="00230DB7" w:rsidRPr="00176CE8" w:rsidRDefault="00230DB7" w:rsidP="00D85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230DB7" w:rsidRPr="00176CE8" w:rsidRDefault="00230DB7" w:rsidP="00D85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Уборка подвала, </w:t>
            </w:r>
            <w:proofErr w:type="spellStart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одполья</w:t>
            </w:r>
            <w:proofErr w:type="spellEnd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, чердака, </w:t>
            </w:r>
            <w:proofErr w:type="spellStart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тех.этажа</w:t>
            </w:r>
            <w:proofErr w:type="spellEnd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тех.помещений</w:t>
            </w:r>
            <w:proofErr w:type="spellEnd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 и помещения спец. назначения</w:t>
            </w:r>
          </w:p>
        </w:tc>
        <w:tc>
          <w:tcPr>
            <w:tcW w:w="2977" w:type="dxa"/>
          </w:tcPr>
          <w:p w:rsidR="00230DB7" w:rsidRPr="00176CE8" w:rsidRDefault="00230DB7" w:rsidP="00D85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 раз в месяц (12 раз в год)</w:t>
            </w:r>
          </w:p>
        </w:tc>
        <w:tc>
          <w:tcPr>
            <w:tcW w:w="2322" w:type="dxa"/>
          </w:tcPr>
          <w:p w:rsidR="00230DB7" w:rsidRPr="00176CE8" w:rsidRDefault="00230DB7" w:rsidP="00D85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</w:tr>
    </w:tbl>
    <w:p w:rsidR="00176CE8" w:rsidRDefault="00176CE8" w:rsidP="00E450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6CE8" w:rsidRPr="00176CE8" w:rsidRDefault="00230DB7" w:rsidP="00176C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lastRenderedPageBreak/>
        <w:t>Кроме того, изменилась периодичность выполнения работ по уборке придомовых территорий.</w:t>
      </w:r>
    </w:p>
    <w:tbl>
      <w:tblPr>
        <w:tblStyle w:val="a3"/>
        <w:tblW w:w="9660" w:type="dxa"/>
        <w:tblLook w:val="04A0" w:firstRow="1" w:lastRow="0" w:firstColumn="1" w:lastColumn="0" w:noHBand="0" w:noVBand="1"/>
      </w:tblPr>
      <w:tblGrid>
        <w:gridCol w:w="817"/>
        <w:gridCol w:w="3544"/>
        <w:gridCol w:w="2977"/>
        <w:gridCol w:w="2322"/>
      </w:tblGrid>
      <w:tr w:rsidR="00230DB7" w:rsidRPr="00176CE8" w:rsidTr="009F6CAC">
        <w:tc>
          <w:tcPr>
            <w:tcW w:w="817" w:type="dxa"/>
          </w:tcPr>
          <w:p w:rsidR="00230DB7" w:rsidRPr="00176CE8" w:rsidRDefault="00230DB7" w:rsidP="009F6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230DB7" w:rsidRPr="00176CE8" w:rsidRDefault="00230DB7" w:rsidP="009F6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977" w:type="dxa"/>
          </w:tcPr>
          <w:p w:rsidR="00230DB7" w:rsidRPr="00176CE8" w:rsidRDefault="00230DB7" w:rsidP="009F6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Периодичность до принятия Постановления №12</w:t>
            </w:r>
          </w:p>
        </w:tc>
        <w:tc>
          <w:tcPr>
            <w:tcW w:w="2322" w:type="dxa"/>
          </w:tcPr>
          <w:p w:rsidR="00230DB7" w:rsidRPr="00176CE8" w:rsidRDefault="00230DB7" w:rsidP="009F6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Периодичность в соответствии с Постановлением №12</w:t>
            </w:r>
          </w:p>
        </w:tc>
      </w:tr>
      <w:tr w:rsidR="00230DB7" w:rsidRPr="00176CE8" w:rsidTr="009F6CAC">
        <w:tc>
          <w:tcPr>
            <w:tcW w:w="817" w:type="dxa"/>
          </w:tcPr>
          <w:p w:rsidR="00230DB7" w:rsidRPr="00176CE8" w:rsidRDefault="00230DB7" w:rsidP="00230DB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30DB7" w:rsidRPr="00176CE8" w:rsidRDefault="00230DB7" w:rsidP="004D0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Подметание территории домовладения с усовершенствованным покрытием</w:t>
            </w:r>
          </w:p>
        </w:tc>
        <w:tc>
          <w:tcPr>
            <w:tcW w:w="2977" w:type="dxa"/>
          </w:tcPr>
          <w:p w:rsidR="00230DB7" w:rsidRPr="00176CE8" w:rsidRDefault="00230DB7" w:rsidP="004D0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 раз в день</w:t>
            </w:r>
          </w:p>
        </w:tc>
        <w:tc>
          <w:tcPr>
            <w:tcW w:w="2322" w:type="dxa"/>
          </w:tcPr>
          <w:p w:rsidR="00230DB7" w:rsidRPr="00176CE8" w:rsidRDefault="00230DB7" w:rsidP="004D0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 раз в 2 дня</w:t>
            </w:r>
          </w:p>
        </w:tc>
      </w:tr>
      <w:tr w:rsidR="00230DB7" w:rsidRPr="00176CE8" w:rsidTr="009F6CAC">
        <w:tc>
          <w:tcPr>
            <w:tcW w:w="817" w:type="dxa"/>
          </w:tcPr>
          <w:p w:rsidR="00230DB7" w:rsidRPr="00176CE8" w:rsidRDefault="00230DB7" w:rsidP="00230DB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30DB7" w:rsidRPr="00176CE8" w:rsidRDefault="00230DB7" w:rsidP="007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борка</w:t>
            </w:r>
            <w:proofErr w:type="spellEnd"/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 газонов от опавших листьев, сучьев и мусора </w:t>
            </w:r>
          </w:p>
        </w:tc>
        <w:tc>
          <w:tcPr>
            <w:tcW w:w="2977" w:type="dxa"/>
          </w:tcPr>
          <w:p w:rsidR="00230DB7" w:rsidRPr="00176CE8" w:rsidRDefault="00230DB7" w:rsidP="007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 раз в день</w:t>
            </w:r>
          </w:p>
        </w:tc>
        <w:tc>
          <w:tcPr>
            <w:tcW w:w="2322" w:type="dxa"/>
          </w:tcPr>
          <w:p w:rsidR="00230DB7" w:rsidRPr="00176CE8" w:rsidRDefault="00230DB7" w:rsidP="00795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 раз в 2 дня</w:t>
            </w:r>
          </w:p>
        </w:tc>
      </w:tr>
      <w:tr w:rsidR="00230DB7" w:rsidRPr="00176CE8" w:rsidTr="009F6CAC">
        <w:tc>
          <w:tcPr>
            <w:tcW w:w="817" w:type="dxa"/>
          </w:tcPr>
          <w:p w:rsidR="00230DB7" w:rsidRPr="00176CE8" w:rsidRDefault="00230DB7" w:rsidP="00230DB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30DB7" w:rsidRPr="00176CE8" w:rsidRDefault="00230DB7" w:rsidP="00317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Уборка газонов от случайного мусора </w:t>
            </w:r>
          </w:p>
        </w:tc>
        <w:tc>
          <w:tcPr>
            <w:tcW w:w="2977" w:type="dxa"/>
          </w:tcPr>
          <w:p w:rsidR="00230DB7" w:rsidRPr="00176CE8" w:rsidRDefault="00230DB7" w:rsidP="0023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2 раза в неделю </w:t>
            </w:r>
          </w:p>
          <w:p w:rsidR="00230DB7" w:rsidRPr="00176CE8" w:rsidRDefault="00230DB7" w:rsidP="0023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</w:t>
            </w:r>
          </w:p>
        </w:tc>
        <w:tc>
          <w:tcPr>
            <w:tcW w:w="2322" w:type="dxa"/>
          </w:tcPr>
          <w:p w:rsidR="00230DB7" w:rsidRPr="00176CE8" w:rsidRDefault="00230DB7" w:rsidP="00317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</w:tr>
      <w:tr w:rsidR="00230DB7" w:rsidRPr="00176CE8" w:rsidTr="009F6CAC">
        <w:tc>
          <w:tcPr>
            <w:tcW w:w="817" w:type="dxa"/>
          </w:tcPr>
          <w:p w:rsidR="00230DB7" w:rsidRPr="00176CE8" w:rsidRDefault="00230DB7" w:rsidP="00230DB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30DB7" w:rsidRPr="00176CE8" w:rsidRDefault="00230DB7" w:rsidP="0023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Уборка контейнерной площадки</w:t>
            </w: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7" w:type="dxa"/>
          </w:tcPr>
          <w:p w:rsidR="00230DB7" w:rsidRPr="00176CE8" w:rsidRDefault="00230DB7" w:rsidP="0023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2 раза в день</w:t>
            </w: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22" w:type="dxa"/>
          </w:tcPr>
          <w:p w:rsidR="00230DB7" w:rsidRPr="00176CE8" w:rsidRDefault="00230DB7" w:rsidP="009F6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8">
              <w:rPr>
                <w:rFonts w:ascii="Times New Roman" w:hAnsi="Times New Roman" w:cs="Times New Roman"/>
                <w:sz w:val="24"/>
                <w:szCs w:val="24"/>
              </w:rPr>
              <w:t>1 раз в день</w:t>
            </w:r>
          </w:p>
        </w:tc>
      </w:tr>
    </w:tbl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В условиях измененной периодичности уборки мест общего пользования и дворовых территорий, задача ЖКХ – сохранить качественный состав рабочих, обеспечить их объемами работ для соответствующего достойного уровня заработной платы, снижение количества жалоб со стороны населения.</w:t>
      </w:r>
      <w:proofErr w:type="gramEnd"/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При желании населения получать услуги по уборке с большей периодичностью, данные услуги будут предлагаться на платной основе.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Организация и проведение работы по внедрению подомового учета затрат, связанных с эксплуатацией жилищного фонда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Во исполнение поручения Президента Республики Беларусь о необходимости прозрачности начисления платежей за жилищно-коммунальные услуги, а также с целью приведения учета затрат в соответствие с действующими нормами Жилищного кодекса УП ЖРЭО районов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инска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проведена работа по реализации принципа подомового учета затрат, связанных с эксплуатацией жилищного фонда.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Организация подомового учета затрат является необходимым условием оптимизации расходов, контроля за использованием материальных и трудовых ресурсов.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 xml:space="preserve">Приказом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Минжилкомхоза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от 12.08.2013 №90 утверждена форма извещения о размере платы за жилищно-коммунальные услуги, которая включает в себя следующую дополнительную информацию о фактических затратах по жилому дому по услуге «Техническое обслуживание» (в рублях):</w:t>
      </w:r>
      <w:proofErr w:type="gramEnd"/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Уборка придомовой территории.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Уборка внутридомовых вспомогательных помещений.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Управленческие расходы.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Освещение вспомогательных помещений (подъезд, подвал).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Техническое обслуживание конструктивных элементов жилого дома.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Техническое обслуживание внутридомовых инженерных систем и другие.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Справочно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. Другие: 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Противодымная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защита.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Услуги сторонних организаций (по договорам).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Комиссионные расходы за перечисление жилищно-коммунальных платежей.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Обслуживание мусоропровода, содержание контейнерных площадок.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Налоги и обязательные платежи.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Дератизация (дезинсекция).</w:t>
      </w:r>
    </w:p>
    <w:p w:rsidR="009D48F1" w:rsidRPr="00176CE8" w:rsidRDefault="009D48F1" w:rsidP="009D4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Амортизационные начисления.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lastRenderedPageBreak/>
        <w:t xml:space="preserve"> В настоящее время проводится процедура закупки по поставке программного обеспечения для учета затрат, связанных с эксплуатацией жилищного фонда, в соответствии с прототипом информационной системы «Учет затрат» – «Жилищный фонд», разработанным на базе УП «ЖРЭО Центрального района г. Минска», и внедрение данного программного обеспечения в опытно-промышленную эксплуатацию в Центральном и Партизанском районах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инска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. По завершению внедрения и тестирования программы в этих УП ЖРЭО программный продукт «Подомовой учет» будет внедрен в остальные УП ЖРЭО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инска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>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Внедрение технологии проведения ямочного ремонта с использованием инфракрасного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разогревателя</w:t>
      </w:r>
      <w:proofErr w:type="spellEnd"/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 настоящее время в целях улучшения качества и долговечности дорожного покрытия, а также уменьшения затрат при проведении ремонтно-дорожных работ ГП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Жилкомплект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>» совместно с ООО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Еврокомдормаш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» (РФ) и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БелдорНИИ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проработан новый метод ремонта путем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терморегенерации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асфальтобетонных покрытий с использованием инфракрасных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разогревателей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. В качестве обработки поверхности нижнего слоя вместо дорогостоящей битумной эмульсии можно использовать порошки органоминеральные вторичные, которые являются продуктом переработки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битумосодержащих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кровельных отходов.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 настоящее время опытным образцом инфракрасного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разогревателя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ведутся работы по ямочному ремонту дворовых проездов в УП «ЖРЭО Московского района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инска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>».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 целом экономия ремонта 1 кв. м. асфальтобетонного покрытия составляет 22,1%, что в большей степени достигается за счет снижения материальных затрат (68,6% на 1 м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).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Стоимость данной установки порядка 130 млн. рублей, окупаемость – 3-4 месяца.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Совершенствование работы по сортировке вторичных материальных ресурсов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 целях обеспечения надлежащего санитарного содержания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внутридворовых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территорий города и негативного влияния на окружающую среду и здоровье людей жилищно-эксплуатационными организациями организован раздельный сбор бытовых отходов. По состоянию на 01.10.2013 жилищными организациями при участии населения собрано и сдано заготовительным организациям:</w:t>
      </w:r>
    </w:p>
    <w:tbl>
      <w:tblPr>
        <w:tblStyle w:val="a3"/>
        <w:tblW w:w="9855" w:type="dxa"/>
        <w:tblLook w:val="04A0" w:firstRow="1" w:lastRow="0" w:firstColumn="1" w:lastColumn="0" w:noHBand="0" w:noVBand="1"/>
      </w:tblPr>
      <w:tblGrid>
        <w:gridCol w:w="5211"/>
        <w:gridCol w:w="4644"/>
      </w:tblGrid>
      <w:tr w:rsidR="00230DB7" w:rsidRPr="00176CE8" w:rsidTr="00230DB7">
        <w:tc>
          <w:tcPr>
            <w:tcW w:w="5211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4644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Количество, тонн</w:t>
            </w:r>
          </w:p>
        </w:tc>
      </w:tr>
      <w:tr w:rsidR="00230DB7" w:rsidRPr="00176CE8" w:rsidTr="00230DB7">
        <w:tc>
          <w:tcPr>
            <w:tcW w:w="5211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вторичных материальных ресурсов, в том числе</w:t>
            </w:r>
          </w:p>
        </w:tc>
        <w:tc>
          <w:tcPr>
            <w:tcW w:w="4644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20 373,18</w:t>
            </w:r>
          </w:p>
        </w:tc>
      </w:tr>
      <w:tr w:rsidR="00230DB7" w:rsidRPr="00176CE8" w:rsidTr="00230DB7">
        <w:tc>
          <w:tcPr>
            <w:tcW w:w="5211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бумаги и картона</w:t>
            </w:r>
          </w:p>
        </w:tc>
        <w:tc>
          <w:tcPr>
            <w:tcW w:w="4644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1264,8</w:t>
            </w:r>
          </w:p>
        </w:tc>
      </w:tr>
      <w:tr w:rsidR="00230DB7" w:rsidRPr="00176CE8" w:rsidTr="00230DB7">
        <w:tc>
          <w:tcPr>
            <w:tcW w:w="5211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лома и отходов черных металлов</w:t>
            </w:r>
          </w:p>
        </w:tc>
        <w:tc>
          <w:tcPr>
            <w:tcW w:w="4644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2223,8</w:t>
            </w:r>
          </w:p>
        </w:tc>
      </w:tr>
      <w:tr w:rsidR="00230DB7" w:rsidRPr="00176CE8" w:rsidTr="00230DB7">
        <w:tc>
          <w:tcPr>
            <w:tcW w:w="5211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стеклоотходов</w:t>
            </w:r>
            <w:proofErr w:type="spellEnd"/>
          </w:p>
        </w:tc>
        <w:tc>
          <w:tcPr>
            <w:tcW w:w="4644" w:type="dxa"/>
          </w:tcPr>
          <w:p w:rsidR="00230DB7" w:rsidRPr="00176CE8" w:rsidRDefault="00230DB7" w:rsidP="00230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6CE8">
              <w:rPr>
                <w:rFonts w:ascii="Times New Roman" w:hAnsi="Times New Roman" w:cs="Times New Roman"/>
                <w:sz w:val="26"/>
                <w:szCs w:val="26"/>
              </w:rPr>
              <w:t>202,98</w:t>
            </w:r>
          </w:p>
        </w:tc>
      </w:tr>
    </w:tbl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Между жилищными организациями, входящими в состав ЖРЭО Партизанского района, и УП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Экорес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>» заключены договоры о совместной деятельности по сбору вторичных материальных ресурсов рабочими по комплексной уборке с выплатой премиальных рабочим, разработано Положение по повышению экономической заинтересованности, производится доплата за сортировку ВМР в местах их сбора.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 целях организации эффективной работы по обращению с твердыми коммунальными отходами и извлечения из их состава вторичных материальных </w:t>
      </w:r>
      <w:r w:rsidRPr="00176CE8">
        <w:rPr>
          <w:rFonts w:ascii="Times New Roman" w:hAnsi="Times New Roman" w:cs="Times New Roman"/>
          <w:sz w:val="26"/>
          <w:szCs w:val="26"/>
        </w:rPr>
        <w:lastRenderedPageBreak/>
        <w:t>ресурсов прорабатывается вопрос по изготовлению мобильной линии сортировки ТКО ГП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Жилкомплект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>».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Дополнительный объем сортировки отходов позволит вернуть в хозяйственный оборот ценные вторичные ресурсы, уменьшить нагрузку на полигоны, снизить транспортные расходы предприятий по перевозке отходов в места захоронения.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Реализация указанных мероприятий позволит увеличить процент извлечения вторичных материальных ресурсов из состава твердых коммунальных отходов с 12% (в настоящее время) до 35%.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>Выполнение программы модернизации</w:t>
      </w:r>
    </w:p>
    <w:p w:rsidR="009D48F1" w:rsidRPr="00176CE8" w:rsidRDefault="009D48F1" w:rsidP="00230D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6CE8">
        <w:rPr>
          <w:rFonts w:ascii="Times New Roman" w:hAnsi="Times New Roman" w:cs="Times New Roman"/>
          <w:sz w:val="26"/>
          <w:szCs w:val="26"/>
        </w:rPr>
        <w:t>Модернизация организаций направлена на увеличение производства выпускаемой продукции, максимальное использование производственных мощностей, расширение номенклатуры выпускаемых видов продукции, повышение качества оказываемых услуг.</w:t>
      </w:r>
      <w:proofErr w:type="gramEnd"/>
    </w:p>
    <w:p w:rsidR="009D48F1" w:rsidRPr="00176CE8" w:rsidRDefault="009D48F1" w:rsidP="009B2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Планами модернизации, разработанными на каждом предприятии Объединения, предусмотрено в 2013 году приобретение и модернизация оборудования, приобретение новой техники и механизмов, обновление парка автотракторной техники организаций, а также строительство объектов и другие мероприятия на общую сумму порядка 615 млрд. рублей.</w:t>
      </w:r>
      <w:proofErr w:type="gramEnd"/>
    </w:p>
    <w:p w:rsidR="009D48F1" w:rsidRPr="00176CE8" w:rsidRDefault="009D48F1" w:rsidP="009B2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По итогам работы за январь-сентябрь 2013 года, в соответствии с планами модернизации, предприятиями, входящими в состав Объединения, проведены мероприятия на сумму 501,5 млрд. рублей (81,5% годовой суммы), в том числе жилищными – 472,7 млрд. рублей, коммунальными – 28,8 млрд. рублей.8.1. В настоящее время Объединение исполняет функции заказчика по строительству объекта «Пункт приема и временного содержания животных с ветеринарной станцией, 2-й пусковой комплекс (гостиница для животных) по ул. Гурского» (далее – Объект). Финансирование объекта осуществляется за счет средств бюджета г.</w:t>
      </w:r>
      <w:r w:rsidR="00B7356E" w:rsidRPr="00176CE8">
        <w:rPr>
          <w:rFonts w:ascii="Times New Roman" w:hAnsi="Times New Roman" w:cs="Times New Roman"/>
          <w:sz w:val="26"/>
          <w:szCs w:val="26"/>
        </w:rPr>
        <w:t xml:space="preserve"> </w:t>
      </w:r>
      <w:r w:rsidRPr="00176CE8">
        <w:rPr>
          <w:rFonts w:ascii="Times New Roman" w:hAnsi="Times New Roman" w:cs="Times New Roman"/>
          <w:sz w:val="26"/>
          <w:szCs w:val="26"/>
        </w:rPr>
        <w:t xml:space="preserve">Минска и сбора с владельцев животных. Завершение строительства запланировано на декабрь 2013 года. </w:t>
      </w:r>
    </w:p>
    <w:p w:rsidR="009D48F1" w:rsidRPr="00176CE8" w:rsidRDefault="009D48F1" w:rsidP="009B2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УП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Экорес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>» проведена модернизация существующей линии прессования вторсырья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Европресс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» с заменой прессового оборудования на более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производительное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>; разработана проектно-сметная документация по объекту «Комплекс по хранению и переработке отходов железобетона в районе полигона твердых коммунальных отходов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Тростенецкий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»;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продолжается строительство «Комплекса по сжиганию трупов животных, медицинских отходов и других видов патологического материала на полигоне твердых коммунальных отходов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Тростенецкий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>», проектирование третьей и четвертой карт полигона твердых коммунальных отходов «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Тростенецкий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»; заканчивается обустройство полигона твердых коммунальных отходов «Северный» системой активной дегазации; продолжается модернизация физической защиты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спецпредприятия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по захоронению радиоактивных отходов.</w:t>
      </w:r>
      <w:proofErr w:type="gramEnd"/>
    </w:p>
    <w:p w:rsidR="009B21B3" w:rsidRPr="00E45001" w:rsidRDefault="009D48F1" w:rsidP="00E450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6CE8">
        <w:rPr>
          <w:rFonts w:ascii="Times New Roman" w:hAnsi="Times New Roman" w:cs="Times New Roman"/>
          <w:sz w:val="26"/>
          <w:szCs w:val="26"/>
        </w:rPr>
        <w:t xml:space="preserve"> В рамках модернизации продолжается строительство комплекса по переработке </w:t>
      </w:r>
      <w:proofErr w:type="spellStart"/>
      <w:r w:rsidRPr="00176CE8">
        <w:rPr>
          <w:rFonts w:ascii="Times New Roman" w:hAnsi="Times New Roman" w:cs="Times New Roman"/>
          <w:sz w:val="26"/>
          <w:szCs w:val="26"/>
        </w:rPr>
        <w:t>битумосодержащих</w:t>
      </w:r>
      <w:proofErr w:type="spellEnd"/>
      <w:r w:rsidRPr="00176CE8">
        <w:rPr>
          <w:rFonts w:ascii="Times New Roman" w:hAnsi="Times New Roman" w:cs="Times New Roman"/>
          <w:sz w:val="26"/>
          <w:szCs w:val="26"/>
        </w:rPr>
        <w:t xml:space="preserve"> кровельных отходов. </w:t>
      </w:r>
      <w:proofErr w:type="gramStart"/>
      <w:r w:rsidRPr="00176CE8">
        <w:rPr>
          <w:rFonts w:ascii="Times New Roman" w:hAnsi="Times New Roman" w:cs="Times New Roman"/>
          <w:sz w:val="26"/>
          <w:szCs w:val="26"/>
        </w:rPr>
        <w:t>Целью реализации проекта является получение материалов на основе вторичного рубероидного картона, после переработки материалы используются в качестве компонентов для изготовления асфальтобетонных смесей и в других целях.</w:t>
      </w:r>
      <w:proofErr w:type="gramEnd"/>
      <w:r w:rsidRPr="00176CE8">
        <w:rPr>
          <w:rFonts w:ascii="Times New Roman" w:hAnsi="Times New Roman" w:cs="Times New Roman"/>
          <w:sz w:val="26"/>
          <w:szCs w:val="26"/>
        </w:rPr>
        <w:t xml:space="preserve"> Плановый объем инвестиций на 2013 год 11,7 млрд. рублей. Окончани</w:t>
      </w:r>
      <w:r w:rsidR="00E45001">
        <w:rPr>
          <w:rFonts w:ascii="Times New Roman" w:hAnsi="Times New Roman" w:cs="Times New Roman"/>
          <w:sz w:val="26"/>
          <w:szCs w:val="26"/>
        </w:rPr>
        <w:t>е работ планируется в 2014 году.</w:t>
      </w:r>
    </w:p>
    <w:p w:rsidR="009B21B3" w:rsidRPr="004A1900" w:rsidRDefault="009B21B3" w:rsidP="009B21B3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sectPr w:rsidR="009B21B3" w:rsidRPr="004A1900" w:rsidSect="00176CE8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967AC"/>
    <w:multiLevelType w:val="hybridMultilevel"/>
    <w:tmpl w:val="FDA08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1A"/>
    <w:rsid w:val="00013740"/>
    <w:rsid w:val="00022E16"/>
    <w:rsid w:val="00023850"/>
    <w:rsid w:val="000273E0"/>
    <w:rsid w:val="00034BF2"/>
    <w:rsid w:val="00035040"/>
    <w:rsid w:val="0005282B"/>
    <w:rsid w:val="00057E0A"/>
    <w:rsid w:val="00080A2F"/>
    <w:rsid w:val="000827E3"/>
    <w:rsid w:val="00082931"/>
    <w:rsid w:val="00083053"/>
    <w:rsid w:val="000846FE"/>
    <w:rsid w:val="000916D9"/>
    <w:rsid w:val="00095A84"/>
    <w:rsid w:val="000A41AF"/>
    <w:rsid w:val="000A5B6D"/>
    <w:rsid w:val="000B2C0C"/>
    <w:rsid w:val="000C010F"/>
    <w:rsid w:val="000C317B"/>
    <w:rsid w:val="000D2588"/>
    <w:rsid w:val="000D4CD3"/>
    <w:rsid w:val="000E094E"/>
    <w:rsid w:val="000E4921"/>
    <w:rsid w:val="000E5C84"/>
    <w:rsid w:val="000E5D18"/>
    <w:rsid w:val="0011101E"/>
    <w:rsid w:val="00114FD1"/>
    <w:rsid w:val="001221A2"/>
    <w:rsid w:val="00126B81"/>
    <w:rsid w:val="00134AE2"/>
    <w:rsid w:val="00135B67"/>
    <w:rsid w:val="00152B79"/>
    <w:rsid w:val="00155A68"/>
    <w:rsid w:val="00176CE8"/>
    <w:rsid w:val="00185172"/>
    <w:rsid w:val="001974EC"/>
    <w:rsid w:val="001B1726"/>
    <w:rsid w:val="001B3817"/>
    <w:rsid w:val="001B4A73"/>
    <w:rsid w:val="001C47C2"/>
    <w:rsid w:val="001D4AE3"/>
    <w:rsid w:val="001D79D2"/>
    <w:rsid w:val="001E0CF0"/>
    <w:rsid w:val="001E58B4"/>
    <w:rsid w:val="0022518F"/>
    <w:rsid w:val="00230DB7"/>
    <w:rsid w:val="0024120A"/>
    <w:rsid w:val="00246A34"/>
    <w:rsid w:val="0025013C"/>
    <w:rsid w:val="0026097D"/>
    <w:rsid w:val="00263563"/>
    <w:rsid w:val="00266075"/>
    <w:rsid w:val="002677E3"/>
    <w:rsid w:val="002729C7"/>
    <w:rsid w:val="0027621C"/>
    <w:rsid w:val="002C6F42"/>
    <w:rsid w:val="002D0B98"/>
    <w:rsid w:val="002D4259"/>
    <w:rsid w:val="002D4C3E"/>
    <w:rsid w:val="002D517A"/>
    <w:rsid w:val="002E0B92"/>
    <w:rsid w:val="002F3848"/>
    <w:rsid w:val="0030255A"/>
    <w:rsid w:val="00302B71"/>
    <w:rsid w:val="00306FCD"/>
    <w:rsid w:val="00327998"/>
    <w:rsid w:val="00331216"/>
    <w:rsid w:val="00333EFA"/>
    <w:rsid w:val="0034673A"/>
    <w:rsid w:val="00347BD4"/>
    <w:rsid w:val="00365D7B"/>
    <w:rsid w:val="00366155"/>
    <w:rsid w:val="00384372"/>
    <w:rsid w:val="003872A8"/>
    <w:rsid w:val="003B2582"/>
    <w:rsid w:val="003B5C6C"/>
    <w:rsid w:val="003D3CFB"/>
    <w:rsid w:val="003D6143"/>
    <w:rsid w:val="003F115A"/>
    <w:rsid w:val="00413AD8"/>
    <w:rsid w:val="00430283"/>
    <w:rsid w:val="0044761F"/>
    <w:rsid w:val="00452EC9"/>
    <w:rsid w:val="00484756"/>
    <w:rsid w:val="004A1900"/>
    <w:rsid w:val="004C167D"/>
    <w:rsid w:val="004C1958"/>
    <w:rsid w:val="004C4261"/>
    <w:rsid w:val="004C6CFD"/>
    <w:rsid w:val="004E412B"/>
    <w:rsid w:val="004F466B"/>
    <w:rsid w:val="004F78C7"/>
    <w:rsid w:val="0050331A"/>
    <w:rsid w:val="00504E46"/>
    <w:rsid w:val="0050572A"/>
    <w:rsid w:val="0052740E"/>
    <w:rsid w:val="00527F0D"/>
    <w:rsid w:val="0054054D"/>
    <w:rsid w:val="00553E1E"/>
    <w:rsid w:val="00563066"/>
    <w:rsid w:val="00574A5C"/>
    <w:rsid w:val="00585587"/>
    <w:rsid w:val="00594BD6"/>
    <w:rsid w:val="00597F05"/>
    <w:rsid w:val="005A1014"/>
    <w:rsid w:val="005A4FA4"/>
    <w:rsid w:val="005B72C8"/>
    <w:rsid w:val="005E3D0C"/>
    <w:rsid w:val="005E6B6D"/>
    <w:rsid w:val="005F14FB"/>
    <w:rsid w:val="005F2C7B"/>
    <w:rsid w:val="006100F5"/>
    <w:rsid w:val="00616A0F"/>
    <w:rsid w:val="00635AF1"/>
    <w:rsid w:val="00642065"/>
    <w:rsid w:val="00666CCB"/>
    <w:rsid w:val="0067310E"/>
    <w:rsid w:val="006805C5"/>
    <w:rsid w:val="0068796C"/>
    <w:rsid w:val="00687CA8"/>
    <w:rsid w:val="006A415D"/>
    <w:rsid w:val="006A4537"/>
    <w:rsid w:val="006B43DF"/>
    <w:rsid w:val="006D00DC"/>
    <w:rsid w:val="006D2BDA"/>
    <w:rsid w:val="006E4165"/>
    <w:rsid w:val="006F77AE"/>
    <w:rsid w:val="007040D6"/>
    <w:rsid w:val="00724D6B"/>
    <w:rsid w:val="0076249A"/>
    <w:rsid w:val="0077436A"/>
    <w:rsid w:val="00775FB5"/>
    <w:rsid w:val="007827FE"/>
    <w:rsid w:val="0078648B"/>
    <w:rsid w:val="00787A36"/>
    <w:rsid w:val="007A7C8B"/>
    <w:rsid w:val="007B070D"/>
    <w:rsid w:val="007B0884"/>
    <w:rsid w:val="007B4C3C"/>
    <w:rsid w:val="007D1775"/>
    <w:rsid w:val="007D7175"/>
    <w:rsid w:val="007F52D6"/>
    <w:rsid w:val="007F6E8F"/>
    <w:rsid w:val="0081391A"/>
    <w:rsid w:val="00814CE4"/>
    <w:rsid w:val="00837E9D"/>
    <w:rsid w:val="00844169"/>
    <w:rsid w:val="00846FD5"/>
    <w:rsid w:val="008520ED"/>
    <w:rsid w:val="00854E27"/>
    <w:rsid w:val="008552F6"/>
    <w:rsid w:val="00877CE1"/>
    <w:rsid w:val="008800DA"/>
    <w:rsid w:val="00895F26"/>
    <w:rsid w:val="0089732C"/>
    <w:rsid w:val="008A18BF"/>
    <w:rsid w:val="008B3609"/>
    <w:rsid w:val="008C06FF"/>
    <w:rsid w:val="008D47D3"/>
    <w:rsid w:val="008E33BB"/>
    <w:rsid w:val="008E340E"/>
    <w:rsid w:val="008E3E38"/>
    <w:rsid w:val="008E469F"/>
    <w:rsid w:val="008F65C8"/>
    <w:rsid w:val="009006AD"/>
    <w:rsid w:val="00905194"/>
    <w:rsid w:val="009073EE"/>
    <w:rsid w:val="0091033B"/>
    <w:rsid w:val="009124BB"/>
    <w:rsid w:val="009247CE"/>
    <w:rsid w:val="00925C20"/>
    <w:rsid w:val="00931569"/>
    <w:rsid w:val="009321F2"/>
    <w:rsid w:val="00943973"/>
    <w:rsid w:val="00944D25"/>
    <w:rsid w:val="00970166"/>
    <w:rsid w:val="00970D97"/>
    <w:rsid w:val="00984E55"/>
    <w:rsid w:val="00996AD4"/>
    <w:rsid w:val="009A4E88"/>
    <w:rsid w:val="009B1445"/>
    <w:rsid w:val="009B1AF0"/>
    <w:rsid w:val="009B21B3"/>
    <w:rsid w:val="009C4ED2"/>
    <w:rsid w:val="009D19DF"/>
    <w:rsid w:val="009D48F1"/>
    <w:rsid w:val="009F6BB3"/>
    <w:rsid w:val="00A033E7"/>
    <w:rsid w:val="00A12BCC"/>
    <w:rsid w:val="00A17C7D"/>
    <w:rsid w:val="00A26EAB"/>
    <w:rsid w:val="00A33A8E"/>
    <w:rsid w:val="00A40A94"/>
    <w:rsid w:val="00A411E8"/>
    <w:rsid w:val="00A504CE"/>
    <w:rsid w:val="00A83D8B"/>
    <w:rsid w:val="00A9404C"/>
    <w:rsid w:val="00AA59B3"/>
    <w:rsid w:val="00AE2908"/>
    <w:rsid w:val="00AF3683"/>
    <w:rsid w:val="00AF6C25"/>
    <w:rsid w:val="00B02BE2"/>
    <w:rsid w:val="00B362FC"/>
    <w:rsid w:val="00B4008F"/>
    <w:rsid w:val="00B40F64"/>
    <w:rsid w:val="00B471AA"/>
    <w:rsid w:val="00B7356E"/>
    <w:rsid w:val="00B75169"/>
    <w:rsid w:val="00B9504A"/>
    <w:rsid w:val="00B9690C"/>
    <w:rsid w:val="00B96C1F"/>
    <w:rsid w:val="00BC42BA"/>
    <w:rsid w:val="00BC6CEC"/>
    <w:rsid w:val="00BE6953"/>
    <w:rsid w:val="00BF3819"/>
    <w:rsid w:val="00C06F9D"/>
    <w:rsid w:val="00C133B3"/>
    <w:rsid w:val="00C24AEA"/>
    <w:rsid w:val="00C51A5F"/>
    <w:rsid w:val="00C61045"/>
    <w:rsid w:val="00C654AC"/>
    <w:rsid w:val="00C6582B"/>
    <w:rsid w:val="00C85912"/>
    <w:rsid w:val="00C956D5"/>
    <w:rsid w:val="00CC09BA"/>
    <w:rsid w:val="00CC3342"/>
    <w:rsid w:val="00CC37B3"/>
    <w:rsid w:val="00CE4D91"/>
    <w:rsid w:val="00CE5FE3"/>
    <w:rsid w:val="00CF4B0C"/>
    <w:rsid w:val="00CF4CFB"/>
    <w:rsid w:val="00CF716B"/>
    <w:rsid w:val="00D228E5"/>
    <w:rsid w:val="00D26651"/>
    <w:rsid w:val="00D51AC4"/>
    <w:rsid w:val="00D55469"/>
    <w:rsid w:val="00D57AB9"/>
    <w:rsid w:val="00D658AC"/>
    <w:rsid w:val="00D678CA"/>
    <w:rsid w:val="00D70A72"/>
    <w:rsid w:val="00D76910"/>
    <w:rsid w:val="00D77230"/>
    <w:rsid w:val="00D827DC"/>
    <w:rsid w:val="00DA07C0"/>
    <w:rsid w:val="00DA5241"/>
    <w:rsid w:val="00DB0E05"/>
    <w:rsid w:val="00DB43F0"/>
    <w:rsid w:val="00DD24BA"/>
    <w:rsid w:val="00DE4223"/>
    <w:rsid w:val="00DE500D"/>
    <w:rsid w:val="00DF0132"/>
    <w:rsid w:val="00DF37A8"/>
    <w:rsid w:val="00DF37C6"/>
    <w:rsid w:val="00E0517A"/>
    <w:rsid w:val="00E0701F"/>
    <w:rsid w:val="00E07155"/>
    <w:rsid w:val="00E45001"/>
    <w:rsid w:val="00E61758"/>
    <w:rsid w:val="00E85903"/>
    <w:rsid w:val="00E91A51"/>
    <w:rsid w:val="00E94BB1"/>
    <w:rsid w:val="00EB22FD"/>
    <w:rsid w:val="00EB34F1"/>
    <w:rsid w:val="00ED6851"/>
    <w:rsid w:val="00EE1873"/>
    <w:rsid w:val="00F12312"/>
    <w:rsid w:val="00F16117"/>
    <w:rsid w:val="00F37D43"/>
    <w:rsid w:val="00F46026"/>
    <w:rsid w:val="00F50F8E"/>
    <w:rsid w:val="00F51B5F"/>
    <w:rsid w:val="00F67901"/>
    <w:rsid w:val="00F93DE9"/>
    <w:rsid w:val="00F95948"/>
    <w:rsid w:val="00FA2568"/>
    <w:rsid w:val="00FA595F"/>
    <w:rsid w:val="00FC4136"/>
    <w:rsid w:val="00FD155E"/>
    <w:rsid w:val="00FE1AA4"/>
    <w:rsid w:val="00FF3BDD"/>
    <w:rsid w:val="00FF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0D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0D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2466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11</cp:revision>
  <cp:lastPrinted>2013-11-02T11:27:00Z</cp:lastPrinted>
  <dcterms:created xsi:type="dcterms:W3CDTF">2013-10-31T06:00:00Z</dcterms:created>
  <dcterms:modified xsi:type="dcterms:W3CDTF">2014-03-12T10:43:00Z</dcterms:modified>
</cp:coreProperties>
</file>